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9A4D6" w14:textId="77777777" w:rsidR="00C93A5D" w:rsidRDefault="00C93A5D" w:rsidP="00C93A5D">
      <w:pPr>
        <w:rPr>
          <w:b/>
          <w:bCs/>
          <w:sz w:val="36"/>
          <w:szCs w:val="36"/>
          <w:vertAlign w:val="baseline"/>
        </w:rPr>
      </w:pPr>
    </w:p>
    <w:p w14:paraId="6E685537" w14:textId="77777777" w:rsidR="00C93A5D" w:rsidRDefault="00C93A5D" w:rsidP="00C93A5D">
      <w:pPr>
        <w:rPr>
          <w:b/>
          <w:bCs/>
          <w:sz w:val="36"/>
          <w:szCs w:val="36"/>
          <w:vertAlign w:val="baseline"/>
        </w:rPr>
      </w:pPr>
    </w:p>
    <w:p w14:paraId="36ABCDDD" w14:textId="77777777" w:rsidR="00C93A5D" w:rsidRDefault="00C93A5D" w:rsidP="00C93A5D">
      <w:pPr>
        <w:rPr>
          <w:b/>
          <w:bCs/>
          <w:sz w:val="36"/>
          <w:szCs w:val="36"/>
          <w:vertAlign w:val="baseline"/>
        </w:rPr>
      </w:pPr>
    </w:p>
    <w:p w14:paraId="4B520410" w14:textId="77777777" w:rsidR="00C93A5D" w:rsidRDefault="00C93A5D" w:rsidP="00C93A5D">
      <w:pPr>
        <w:rPr>
          <w:b/>
          <w:bCs/>
          <w:sz w:val="36"/>
          <w:szCs w:val="36"/>
          <w:vertAlign w:val="baseline"/>
        </w:rPr>
      </w:pPr>
    </w:p>
    <w:p w14:paraId="3781E822" w14:textId="74B47DFB" w:rsidR="009E160C" w:rsidRDefault="00AD367B" w:rsidP="00C93A5D">
      <w:pPr>
        <w:pBdr>
          <w:top w:val="single" w:sz="4" w:space="1" w:color="auto"/>
          <w:left w:val="single" w:sz="4" w:space="4" w:color="auto"/>
          <w:bottom w:val="single" w:sz="4" w:space="1" w:color="auto"/>
          <w:right w:val="single" w:sz="4" w:space="4" w:color="auto"/>
        </w:pBdr>
        <w:rPr>
          <w:b/>
          <w:bCs/>
          <w:sz w:val="36"/>
          <w:szCs w:val="36"/>
          <w:vertAlign w:val="baseline"/>
        </w:rPr>
      </w:pPr>
      <w:r w:rsidRPr="00984B23">
        <w:rPr>
          <w:b/>
          <w:bCs/>
          <w:sz w:val="36"/>
          <w:szCs w:val="36"/>
          <w:vertAlign w:val="baseline"/>
        </w:rPr>
        <w:t>Ancora una vo</w:t>
      </w:r>
      <w:r w:rsidR="003D2C6D" w:rsidRPr="00984B23">
        <w:rPr>
          <w:b/>
          <w:bCs/>
          <w:sz w:val="36"/>
          <w:szCs w:val="36"/>
          <w:vertAlign w:val="baseline"/>
        </w:rPr>
        <w:t>l</w:t>
      </w:r>
      <w:r w:rsidRPr="00984B23">
        <w:rPr>
          <w:b/>
          <w:bCs/>
          <w:sz w:val="36"/>
          <w:szCs w:val="36"/>
          <w:vertAlign w:val="baseline"/>
        </w:rPr>
        <w:t>ta delusi, ma non scoraggiati</w:t>
      </w:r>
    </w:p>
    <w:p w14:paraId="3D6173F5" w14:textId="401B5AA0" w:rsidR="00984B23" w:rsidRPr="00984B23" w:rsidRDefault="00984B23" w:rsidP="00C93A5D">
      <w:pPr>
        <w:pBdr>
          <w:top w:val="single" w:sz="4" w:space="1" w:color="auto"/>
          <w:left w:val="single" w:sz="4" w:space="4" w:color="auto"/>
          <w:bottom w:val="single" w:sz="4" w:space="1" w:color="auto"/>
          <w:right w:val="single" w:sz="4" w:space="4" w:color="auto"/>
        </w:pBdr>
        <w:rPr>
          <w:sz w:val="36"/>
          <w:szCs w:val="36"/>
          <w:vertAlign w:val="baseline"/>
        </w:rPr>
      </w:pPr>
      <w:r w:rsidRPr="00984B23">
        <w:rPr>
          <w:sz w:val="36"/>
          <w:szCs w:val="36"/>
          <w:vertAlign w:val="baseline"/>
        </w:rPr>
        <w:t>Giuseppe Richiedei</w:t>
      </w:r>
    </w:p>
    <w:p w14:paraId="65AB0F52" w14:textId="77777777" w:rsidR="00AD367B" w:rsidRPr="00AD367B" w:rsidRDefault="00AD367B">
      <w:pPr>
        <w:rPr>
          <w:vertAlign w:val="baseline"/>
        </w:rPr>
      </w:pPr>
    </w:p>
    <w:p w14:paraId="2C14989E" w14:textId="2FFC9AF9" w:rsidR="00B230CD" w:rsidRDefault="00AD367B">
      <w:pPr>
        <w:rPr>
          <w:vertAlign w:val="baseline"/>
        </w:rPr>
      </w:pPr>
      <w:r w:rsidRPr="00AD367B">
        <w:rPr>
          <w:vertAlign w:val="baseline"/>
        </w:rPr>
        <w:t>Siamo delusi per una promessa disattesa:</w:t>
      </w:r>
      <w:r>
        <w:rPr>
          <w:vertAlign w:val="baseline"/>
        </w:rPr>
        <w:t xml:space="preserve"> </w:t>
      </w:r>
      <w:r w:rsidR="00913DA9">
        <w:rPr>
          <w:vertAlign w:val="baseline"/>
        </w:rPr>
        <w:t>“T</w:t>
      </w:r>
      <w:r w:rsidRPr="00AD367B">
        <w:rPr>
          <w:vertAlign w:val="baseline"/>
        </w:rPr>
        <w:t xml:space="preserve">re presidenti di associazione di genitori  </w:t>
      </w:r>
      <w:r w:rsidR="00913DA9">
        <w:rPr>
          <w:vertAlign w:val="baseline"/>
        </w:rPr>
        <w:t xml:space="preserve">sarebbero stati nominati </w:t>
      </w:r>
      <w:r w:rsidRPr="00AD367B">
        <w:rPr>
          <w:vertAlign w:val="baseline"/>
        </w:rPr>
        <w:t>nel Consiglio Superiore dell’Istruzio</w:t>
      </w:r>
      <w:r>
        <w:rPr>
          <w:vertAlign w:val="baseline"/>
        </w:rPr>
        <w:t>ne”</w:t>
      </w:r>
      <w:r w:rsidRPr="00AD367B">
        <w:rPr>
          <w:vertAlign w:val="baseline"/>
        </w:rPr>
        <w:t>.</w:t>
      </w:r>
      <w:r w:rsidR="00B230CD">
        <w:rPr>
          <w:vertAlign w:val="baseline"/>
        </w:rPr>
        <w:t xml:space="preserve"> </w:t>
      </w:r>
      <w:r>
        <w:rPr>
          <w:vertAlign w:val="baseline"/>
        </w:rPr>
        <w:t>Il Ministro, in verità, aveva avuto il coraggio di mettere tal</w:t>
      </w:r>
      <w:r w:rsidR="003D2C6D">
        <w:rPr>
          <w:vertAlign w:val="baseline"/>
        </w:rPr>
        <w:t>e</w:t>
      </w:r>
      <w:r>
        <w:rPr>
          <w:vertAlign w:val="baseline"/>
        </w:rPr>
        <w:t xml:space="preserve"> impegno  pure per iscritto nella prima bozza di riforma di questo consiglio, ma</w:t>
      </w:r>
      <w:r w:rsidR="003D2C6D">
        <w:rPr>
          <w:vertAlign w:val="baseline"/>
        </w:rPr>
        <w:t xml:space="preserve"> il comma </w:t>
      </w:r>
      <w:r>
        <w:rPr>
          <w:vertAlign w:val="baseline"/>
        </w:rPr>
        <w:t xml:space="preserve"> </w:t>
      </w:r>
      <w:r w:rsidR="00596DFB">
        <w:rPr>
          <w:vertAlign w:val="baseline"/>
        </w:rPr>
        <w:t>è s</w:t>
      </w:r>
      <w:r>
        <w:rPr>
          <w:vertAlign w:val="baseline"/>
        </w:rPr>
        <w:t xml:space="preserve">tato stralciato nel </w:t>
      </w:r>
      <w:r w:rsidR="003D2C6D">
        <w:rPr>
          <w:vertAlign w:val="baseline"/>
        </w:rPr>
        <w:t xml:space="preserve">percorso di approvazione del decreto. </w:t>
      </w:r>
    </w:p>
    <w:p w14:paraId="5FC2B61F" w14:textId="6A3DB2B2" w:rsidR="00596DFB" w:rsidRDefault="003D2C6D">
      <w:pPr>
        <w:rPr>
          <w:vertAlign w:val="baseline"/>
        </w:rPr>
      </w:pPr>
      <w:r>
        <w:rPr>
          <w:vertAlign w:val="baseline"/>
        </w:rPr>
        <w:t xml:space="preserve">La presenza </w:t>
      </w:r>
      <w:r w:rsidR="00596DFB">
        <w:rPr>
          <w:vertAlign w:val="baseline"/>
        </w:rPr>
        <w:t xml:space="preserve">dei genitori nel Consiglio </w:t>
      </w:r>
      <w:r>
        <w:rPr>
          <w:vertAlign w:val="baseline"/>
        </w:rPr>
        <w:t xml:space="preserve">più autorevole </w:t>
      </w:r>
      <w:r w:rsidR="00596DFB">
        <w:rPr>
          <w:vertAlign w:val="baseline"/>
        </w:rPr>
        <w:t xml:space="preserve">della scuola avrebbe </w:t>
      </w:r>
      <w:r>
        <w:rPr>
          <w:vertAlign w:val="baseline"/>
        </w:rPr>
        <w:t>corretto un grave</w:t>
      </w:r>
      <w:r w:rsidR="00596DFB">
        <w:rPr>
          <w:vertAlign w:val="baseline"/>
        </w:rPr>
        <w:t xml:space="preserve"> deficit </w:t>
      </w:r>
      <w:r>
        <w:rPr>
          <w:vertAlign w:val="baseline"/>
        </w:rPr>
        <w:t>normativo</w:t>
      </w:r>
      <w:r w:rsidR="00596DFB">
        <w:rPr>
          <w:vertAlign w:val="baseline"/>
        </w:rPr>
        <w:t xml:space="preserve">, per cui  milioni di cittadini – genitori  non hanno voce in </w:t>
      </w:r>
      <w:r>
        <w:rPr>
          <w:vertAlign w:val="baseline"/>
        </w:rPr>
        <w:t xml:space="preserve">un consiglio che si pronuncia </w:t>
      </w:r>
      <w:r w:rsidR="00596DFB">
        <w:rPr>
          <w:vertAlign w:val="baseline"/>
        </w:rPr>
        <w:t xml:space="preserve">nelle scelte e formative </w:t>
      </w:r>
      <w:r>
        <w:rPr>
          <w:vertAlign w:val="baseline"/>
        </w:rPr>
        <w:t>riguardanti i loro</w:t>
      </w:r>
      <w:r w:rsidR="00596DFB">
        <w:rPr>
          <w:vertAlign w:val="baseline"/>
        </w:rPr>
        <w:t xml:space="preserve"> figli. Eppure la Costituzione Italiana riconosce a loro, solo a loro, il diritto – dovere  di “mantenere, </w:t>
      </w:r>
      <w:r w:rsidR="00596DFB" w:rsidRPr="00104829">
        <w:rPr>
          <w:b/>
          <w:bCs/>
          <w:vertAlign w:val="baseline"/>
        </w:rPr>
        <w:t xml:space="preserve">istruire </w:t>
      </w:r>
      <w:r w:rsidR="00596DFB">
        <w:rPr>
          <w:vertAlign w:val="baseline"/>
        </w:rPr>
        <w:t>ed educare i figli”.</w:t>
      </w:r>
    </w:p>
    <w:p w14:paraId="2D2E8D7D" w14:textId="235B9238" w:rsidR="00596DFB" w:rsidRDefault="0036756A">
      <w:pPr>
        <w:rPr>
          <w:vertAlign w:val="baseline"/>
        </w:rPr>
      </w:pPr>
      <w:r>
        <w:rPr>
          <w:vertAlign w:val="baseline"/>
        </w:rPr>
        <w:t xml:space="preserve">La rappresentanza </w:t>
      </w:r>
      <w:r w:rsidR="003D2C6D">
        <w:rPr>
          <w:vertAlign w:val="baseline"/>
        </w:rPr>
        <w:t xml:space="preserve">dei </w:t>
      </w:r>
      <w:r w:rsidR="00596DFB">
        <w:rPr>
          <w:vertAlign w:val="baseline"/>
        </w:rPr>
        <w:t xml:space="preserve">genitori, accanto </w:t>
      </w:r>
      <w:r>
        <w:rPr>
          <w:vertAlign w:val="baseline"/>
        </w:rPr>
        <w:t>a quella delle a</w:t>
      </w:r>
      <w:r w:rsidR="00596DFB">
        <w:rPr>
          <w:vertAlign w:val="baseline"/>
        </w:rPr>
        <w:t>ltre rappresentanze sociali (sindacati, enti istituzionali e formativi vari)</w:t>
      </w:r>
      <w:r w:rsidR="00034122">
        <w:rPr>
          <w:vertAlign w:val="baseline"/>
        </w:rPr>
        <w:t xml:space="preserve">, </w:t>
      </w:r>
      <w:r w:rsidR="003D2C6D">
        <w:rPr>
          <w:vertAlign w:val="baseline"/>
        </w:rPr>
        <w:t>riconoscerebbe</w:t>
      </w:r>
      <w:r>
        <w:rPr>
          <w:vertAlign w:val="baseline"/>
        </w:rPr>
        <w:t xml:space="preserve"> pubblicamente la </w:t>
      </w:r>
      <w:r w:rsidR="003D2C6D">
        <w:rPr>
          <w:vertAlign w:val="baseline"/>
        </w:rPr>
        <w:t xml:space="preserve"> </w:t>
      </w:r>
      <w:r w:rsidR="00034122">
        <w:rPr>
          <w:vertAlign w:val="baseline"/>
        </w:rPr>
        <w:t xml:space="preserve">rilevanza </w:t>
      </w:r>
      <w:r w:rsidR="00470611">
        <w:rPr>
          <w:vertAlign w:val="baseline"/>
        </w:rPr>
        <w:t>e</w:t>
      </w:r>
      <w:r>
        <w:rPr>
          <w:vertAlign w:val="baseline"/>
        </w:rPr>
        <w:t xml:space="preserve"> il </w:t>
      </w:r>
      <w:r w:rsidR="00470611">
        <w:rPr>
          <w:vertAlign w:val="baseline"/>
        </w:rPr>
        <w:t xml:space="preserve"> ruolo </w:t>
      </w:r>
      <w:r>
        <w:rPr>
          <w:vertAlign w:val="baseline"/>
        </w:rPr>
        <w:t>sociale de</w:t>
      </w:r>
      <w:r w:rsidR="00034122">
        <w:rPr>
          <w:vertAlign w:val="baseline"/>
        </w:rPr>
        <w:t xml:space="preserve">lla genitorialità, </w:t>
      </w:r>
      <w:r>
        <w:rPr>
          <w:vertAlign w:val="baseline"/>
        </w:rPr>
        <w:t xml:space="preserve">determinante nel </w:t>
      </w:r>
      <w:r w:rsidR="00034122">
        <w:rPr>
          <w:vertAlign w:val="baseline"/>
        </w:rPr>
        <w:t>genera</w:t>
      </w:r>
      <w:r>
        <w:rPr>
          <w:vertAlign w:val="baseline"/>
        </w:rPr>
        <w:t>r</w:t>
      </w:r>
      <w:r w:rsidR="00034122">
        <w:rPr>
          <w:vertAlign w:val="baseline"/>
        </w:rPr>
        <w:t xml:space="preserve">e il futuro della scuola e del Paese. </w:t>
      </w:r>
    </w:p>
    <w:p w14:paraId="24A73913" w14:textId="62BD029F" w:rsidR="0051488B" w:rsidRDefault="0051488B" w:rsidP="0051488B">
      <w:pPr>
        <w:rPr>
          <w:vertAlign w:val="baseline"/>
        </w:rPr>
      </w:pPr>
      <w:r>
        <w:rPr>
          <w:vertAlign w:val="baseline"/>
        </w:rPr>
        <w:t xml:space="preserve">Purtroppo non </w:t>
      </w:r>
      <w:r w:rsidRPr="008007DF">
        <w:rPr>
          <w:vertAlign w:val="baseline"/>
        </w:rPr>
        <w:t xml:space="preserve"> basta che </w:t>
      </w:r>
      <w:r>
        <w:rPr>
          <w:vertAlign w:val="baseline"/>
        </w:rPr>
        <w:t xml:space="preserve">i genitori </w:t>
      </w:r>
      <w:r w:rsidRPr="008007DF">
        <w:rPr>
          <w:vertAlign w:val="baseline"/>
        </w:rPr>
        <w:t xml:space="preserve">siano numerosi, quasi venti milioni, che si facciano carico </w:t>
      </w:r>
      <w:r>
        <w:rPr>
          <w:vertAlign w:val="baseline"/>
        </w:rPr>
        <w:t xml:space="preserve">comunque </w:t>
      </w:r>
      <w:r w:rsidRPr="008007DF">
        <w:rPr>
          <w:vertAlign w:val="baseline"/>
        </w:rPr>
        <w:t xml:space="preserve">dei minori, che siano </w:t>
      </w:r>
      <w:r>
        <w:rPr>
          <w:vertAlign w:val="baseline"/>
        </w:rPr>
        <w:t xml:space="preserve">il ceto sociale </w:t>
      </w:r>
      <w:r w:rsidRPr="008007DF">
        <w:rPr>
          <w:vertAlign w:val="baseline"/>
        </w:rPr>
        <w:t>più attiv</w:t>
      </w:r>
      <w:r>
        <w:rPr>
          <w:vertAlign w:val="baseline"/>
        </w:rPr>
        <w:t>o</w:t>
      </w:r>
      <w:r w:rsidRPr="008007DF">
        <w:rPr>
          <w:vertAlign w:val="baseline"/>
        </w:rPr>
        <w:t xml:space="preserve"> in campo economico, educativo e sociale; i genitori </w:t>
      </w:r>
      <w:r>
        <w:rPr>
          <w:vertAlign w:val="baseline"/>
        </w:rPr>
        <w:t xml:space="preserve">rimangono </w:t>
      </w:r>
      <w:r w:rsidRPr="008007DF">
        <w:rPr>
          <w:vertAlign w:val="baseline"/>
        </w:rPr>
        <w:t xml:space="preserve"> irrilevanti quando si tratta di prendere delle decisioni nei vari settori della vita sociale. Non sono chiamati ai tavoli delle scelte, non hanno una propria rappresentanza riconosciuta ed ascoltata, con il risultato che, per lo più, le decisioni si fanno “come se la famiglia non esistesse”.</w:t>
      </w:r>
    </w:p>
    <w:p w14:paraId="6CA69BCB" w14:textId="3D7FCCD1" w:rsidR="00034122" w:rsidRDefault="00034122">
      <w:pPr>
        <w:rPr>
          <w:vertAlign w:val="baseline"/>
        </w:rPr>
      </w:pPr>
      <w:r>
        <w:rPr>
          <w:vertAlign w:val="baseline"/>
        </w:rPr>
        <w:t>La retromarcia ministeriale può trovare</w:t>
      </w:r>
      <w:r w:rsidR="0051488B">
        <w:rPr>
          <w:vertAlign w:val="baseline"/>
        </w:rPr>
        <w:t xml:space="preserve"> una</w:t>
      </w:r>
      <w:r>
        <w:rPr>
          <w:vertAlign w:val="baseline"/>
        </w:rPr>
        <w:t xml:space="preserve"> spiegazione </w:t>
      </w:r>
      <w:r w:rsidR="00104829">
        <w:rPr>
          <w:vertAlign w:val="baseline"/>
        </w:rPr>
        <w:t xml:space="preserve">anche </w:t>
      </w:r>
      <w:r>
        <w:rPr>
          <w:vertAlign w:val="baseline"/>
        </w:rPr>
        <w:t xml:space="preserve">nell’ondata </w:t>
      </w:r>
      <w:r w:rsidR="0036756A">
        <w:rPr>
          <w:vertAlign w:val="baseline"/>
        </w:rPr>
        <w:t xml:space="preserve">insistente </w:t>
      </w:r>
      <w:r>
        <w:rPr>
          <w:vertAlign w:val="baseline"/>
        </w:rPr>
        <w:t xml:space="preserve">di proteste e </w:t>
      </w:r>
      <w:r w:rsidR="0036756A">
        <w:rPr>
          <w:vertAlign w:val="baseline"/>
        </w:rPr>
        <w:t xml:space="preserve">denigrazioni nei riguardi della </w:t>
      </w:r>
      <w:r>
        <w:rPr>
          <w:vertAlign w:val="baseline"/>
        </w:rPr>
        <w:t xml:space="preserve"> proposta </w:t>
      </w:r>
      <w:r w:rsidR="0051488B">
        <w:rPr>
          <w:vertAlign w:val="baseline"/>
        </w:rPr>
        <w:t xml:space="preserve">ministeriale </w:t>
      </w:r>
      <w:r>
        <w:rPr>
          <w:vertAlign w:val="baseline"/>
        </w:rPr>
        <w:t xml:space="preserve">da parte di sindacati, politici, esperti, </w:t>
      </w:r>
      <w:r w:rsidR="00913DA9">
        <w:rPr>
          <w:vertAlign w:val="baseline"/>
        </w:rPr>
        <w:t>intellettuali</w:t>
      </w:r>
      <w:r>
        <w:rPr>
          <w:vertAlign w:val="baseline"/>
        </w:rPr>
        <w:t>, influencer</w:t>
      </w:r>
      <w:r w:rsidR="00693E6D">
        <w:rPr>
          <w:vertAlign w:val="baseline"/>
        </w:rPr>
        <w:t>..</w:t>
      </w:r>
      <w:r>
        <w:rPr>
          <w:vertAlign w:val="baseline"/>
        </w:rPr>
        <w:t xml:space="preserve">. Ovunque si è chiesto, invocato, preteso l’espulsione dei genitori dalla scuola. Si è arrivati persino ad invocare </w:t>
      </w:r>
      <w:r w:rsidR="0051488B">
        <w:rPr>
          <w:vertAlign w:val="baseline"/>
        </w:rPr>
        <w:t xml:space="preserve">contro i genitori </w:t>
      </w:r>
      <w:r>
        <w:rPr>
          <w:vertAlign w:val="baseline"/>
        </w:rPr>
        <w:t xml:space="preserve">l’autorità della Stato a difesa della libertà di insegnamento dei docenti, dimenticando che la Costituzione garantisce </w:t>
      </w:r>
      <w:r w:rsidR="0051488B">
        <w:rPr>
          <w:vertAlign w:val="baseline"/>
        </w:rPr>
        <w:t xml:space="preserve">in democrazia </w:t>
      </w:r>
      <w:r>
        <w:rPr>
          <w:vertAlign w:val="baseline"/>
        </w:rPr>
        <w:t>“la libertà di insegnamento” non  sol</w:t>
      </w:r>
      <w:r w:rsidR="00EC3D4F">
        <w:rPr>
          <w:vertAlign w:val="baseline"/>
        </w:rPr>
        <w:t>o</w:t>
      </w:r>
      <w:r>
        <w:rPr>
          <w:vertAlign w:val="baseline"/>
        </w:rPr>
        <w:t xml:space="preserve"> </w:t>
      </w:r>
      <w:r w:rsidR="0051488B">
        <w:rPr>
          <w:vertAlign w:val="baseline"/>
        </w:rPr>
        <w:t xml:space="preserve">agli </w:t>
      </w:r>
      <w:r>
        <w:rPr>
          <w:vertAlign w:val="baseline"/>
        </w:rPr>
        <w:t xml:space="preserve">insegnanti, </w:t>
      </w:r>
      <w:r w:rsidR="00104829">
        <w:rPr>
          <w:vertAlign w:val="baseline"/>
        </w:rPr>
        <w:t xml:space="preserve">ma anche ai </w:t>
      </w:r>
      <w:r w:rsidR="0051488B">
        <w:rPr>
          <w:vertAlign w:val="baseline"/>
        </w:rPr>
        <w:t xml:space="preserve"> </w:t>
      </w:r>
      <w:r>
        <w:rPr>
          <w:vertAlign w:val="baseline"/>
        </w:rPr>
        <w:t>genitori</w:t>
      </w:r>
      <w:r w:rsidR="00104829">
        <w:rPr>
          <w:vertAlign w:val="baseline"/>
        </w:rPr>
        <w:t xml:space="preserve"> nei riguardi dei figli </w:t>
      </w:r>
      <w:r>
        <w:rPr>
          <w:vertAlign w:val="baseline"/>
        </w:rPr>
        <w:t>,</w:t>
      </w:r>
      <w:r w:rsidR="00104829">
        <w:rPr>
          <w:vertAlign w:val="baseline"/>
        </w:rPr>
        <w:t xml:space="preserve"> come a t</w:t>
      </w:r>
      <w:r>
        <w:rPr>
          <w:vertAlign w:val="baseline"/>
        </w:rPr>
        <w:t>utti i cittadini</w:t>
      </w:r>
      <w:r w:rsidR="003E5DB3">
        <w:rPr>
          <w:vertAlign w:val="baseline"/>
        </w:rPr>
        <w:t xml:space="preserve"> italiani</w:t>
      </w:r>
      <w:r w:rsidR="0051488B">
        <w:rPr>
          <w:vertAlign w:val="baseline"/>
        </w:rPr>
        <w:t>, titolari del diritto alla libertà di pensiero e di parola.</w:t>
      </w:r>
    </w:p>
    <w:p w14:paraId="752C0980" w14:textId="6034943E" w:rsidR="003E5DB3" w:rsidRDefault="00AB1B58">
      <w:pPr>
        <w:rPr>
          <w:vertAlign w:val="baseline"/>
        </w:rPr>
      </w:pPr>
      <w:r>
        <w:rPr>
          <w:vertAlign w:val="baseline"/>
        </w:rPr>
        <w:t xml:space="preserve">     </w:t>
      </w:r>
      <w:r w:rsidR="003E5DB3">
        <w:rPr>
          <w:vertAlign w:val="baseline"/>
        </w:rPr>
        <w:t xml:space="preserve">Espellere i genitori significa rinnegare cinquant’anni di democrazia scolastica, conquistata da sindacati, associazioni genitori (allora numerose in molte scuole) e società civile, </w:t>
      </w:r>
      <w:r w:rsidR="00EC3D4F">
        <w:rPr>
          <w:vertAlign w:val="baseline"/>
        </w:rPr>
        <w:t xml:space="preserve">perché </w:t>
      </w:r>
      <w:r w:rsidR="003E5DB3">
        <w:rPr>
          <w:vertAlign w:val="baseline"/>
        </w:rPr>
        <w:t xml:space="preserve"> gli insegnanti non fossero più i dipendenti</w:t>
      </w:r>
      <w:r w:rsidR="00EC3D4F">
        <w:rPr>
          <w:vertAlign w:val="baseline"/>
        </w:rPr>
        <w:t xml:space="preserve"> dei dirigenti</w:t>
      </w:r>
      <w:r w:rsidR="003E5DB3">
        <w:rPr>
          <w:vertAlign w:val="baseline"/>
        </w:rPr>
        <w:t xml:space="preserve"> </w:t>
      </w:r>
      <w:r w:rsidR="00913DA9">
        <w:rPr>
          <w:vertAlign w:val="baseline"/>
        </w:rPr>
        <w:t>o</w:t>
      </w:r>
      <w:r w:rsidR="003E5DB3">
        <w:rPr>
          <w:vertAlign w:val="baseline"/>
        </w:rPr>
        <w:t xml:space="preserve"> “le vestali del Governo di turno”, ma professionisti in grado di definire un’offerta formativa (PTOF) di qualità </w:t>
      </w:r>
      <w:r w:rsidR="00EC3D4F">
        <w:rPr>
          <w:vertAlign w:val="baseline"/>
        </w:rPr>
        <w:t xml:space="preserve">da condividere con </w:t>
      </w:r>
      <w:r w:rsidR="003E5DB3">
        <w:rPr>
          <w:vertAlign w:val="baseline"/>
        </w:rPr>
        <w:t xml:space="preserve">le famiglie e </w:t>
      </w:r>
      <w:r w:rsidR="00EC3D4F">
        <w:rPr>
          <w:vertAlign w:val="baseline"/>
        </w:rPr>
        <w:t xml:space="preserve">con le </w:t>
      </w:r>
      <w:r w:rsidR="003E5DB3">
        <w:rPr>
          <w:vertAlign w:val="baseline"/>
        </w:rPr>
        <w:t>comunità locali.</w:t>
      </w:r>
    </w:p>
    <w:p w14:paraId="1D423E66" w14:textId="3B1D58B5" w:rsidR="00AE4F97" w:rsidRDefault="00AB1B58">
      <w:pPr>
        <w:rPr>
          <w:vertAlign w:val="baseline"/>
        </w:rPr>
      </w:pPr>
      <w:r>
        <w:rPr>
          <w:vertAlign w:val="baseline"/>
        </w:rPr>
        <w:t xml:space="preserve">     </w:t>
      </w:r>
      <w:r w:rsidR="00B70FBF">
        <w:rPr>
          <w:vertAlign w:val="baseline"/>
        </w:rPr>
        <w:t>Forse</w:t>
      </w:r>
      <w:r w:rsidR="00EC3D4F">
        <w:rPr>
          <w:vertAlign w:val="baseline"/>
        </w:rPr>
        <w:t xml:space="preserve"> </w:t>
      </w:r>
      <w:r w:rsidR="00B70FBF">
        <w:rPr>
          <w:vertAlign w:val="baseline"/>
        </w:rPr>
        <w:t>l’ostacolo maggiore che ha bloccato il processo democratico della scuola è stata la resistenza corporativa dei docenti nell’assumere le responsabilità</w:t>
      </w:r>
      <w:r w:rsidR="00BC406E">
        <w:rPr>
          <w:vertAlign w:val="baseline"/>
        </w:rPr>
        <w:t>,</w:t>
      </w:r>
      <w:r w:rsidR="00B70FBF">
        <w:rPr>
          <w:vertAlign w:val="baseline"/>
        </w:rPr>
        <w:t xml:space="preserve"> e non solo i vantaggi</w:t>
      </w:r>
      <w:r w:rsidR="00BC406E">
        <w:rPr>
          <w:vertAlign w:val="baseline"/>
        </w:rPr>
        <w:t xml:space="preserve">, </w:t>
      </w:r>
      <w:r w:rsidR="00B70FBF">
        <w:rPr>
          <w:vertAlign w:val="baseline"/>
        </w:rPr>
        <w:t xml:space="preserve">dell’essere </w:t>
      </w:r>
      <w:r w:rsidR="00BC406E">
        <w:rPr>
          <w:vertAlign w:val="baseline"/>
        </w:rPr>
        <w:t xml:space="preserve">stati riconosciuti come </w:t>
      </w:r>
      <w:r w:rsidR="00B70FBF">
        <w:rPr>
          <w:vertAlign w:val="baseline"/>
        </w:rPr>
        <w:t>professionisti</w:t>
      </w:r>
      <w:r w:rsidR="00AE4F97">
        <w:rPr>
          <w:vertAlign w:val="baseline"/>
        </w:rPr>
        <w:t xml:space="preserve">, in grado di relazionarsi alla pari con i destinatari delle loro prestazioni. </w:t>
      </w:r>
      <w:r w:rsidR="00092AA2">
        <w:rPr>
          <w:vertAlign w:val="baseline"/>
        </w:rPr>
        <w:t>S</w:t>
      </w:r>
      <w:r w:rsidR="000D5D76">
        <w:rPr>
          <w:vertAlign w:val="baseline"/>
        </w:rPr>
        <w:t xml:space="preserve">i è rimasti nel mezzo del guado: molti  docenti </w:t>
      </w:r>
      <w:r w:rsidR="00AE4F97">
        <w:rPr>
          <w:vertAlign w:val="baseline"/>
        </w:rPr>
        <w:t xml:space="preserve">tendono a </w:t>
      </w:r>
      <w:r w:rsidR="000D5D76">
        <w:rPr>
          <w:vertAlign w:val="baseline"/>
        </w:rPr>
        <w:lastRenderedPageBreak/>
        <w:t>imporsi in veste di funzionari</w:t>
      </w:r>
      <w:r w:rsidR="00AE4F97">
        <w:rPr>
          <w:vertAlign w:val="baseline"/>
        </w:rPr>
        <w:t xml:space="preserve">/dipendenti (?) </w:t>
      </w:r>
      <w:r w:rsidR="000D5D76">
        <w:rPr>
          <w:vertAlign w:val="baseline"/>
        </w:rPr>
        <w:t xml:space="preserve"> dello Stato, così come molti genitori hanno continuato a delegare alla scuola le loro responsabilità educative, salvo, poi,  in caso di contrasti  ricorrere al TAR o protestare in modo esasperato.</w:t>
      </w:r>
      <w:r w:rsidR="0036756A">
        <w:rPr>
          <w:vertAlign w:val="baseline"/>
        </w:rPr>
        <w:t xml:space="preserve"> </w:t>
      </w:r>
    </w:p>
    <w:p w14:paraId="0E2FCAAC" w14:textId="130BDAC1" w:rsidR="00A81AA0" w:rsidRDefault="00AE4F97">
      <w:pPr>
        <w:rPr>
          <w:vertAlign w:val="baseline"/>
        </w:rPr>
      </w:pPr>
      <w:r>
        <w:rPr>
          <w:vertAlign w:val="baseline"/>
        </w:rPr>
        <w:t>Al contrario, a</w:t>
      </w:r>
      <w:r w:rsidR="0036756A">
        <w:rPr>
          <w:vertAlign w:val="baseline"/>
        </w:rPr>
        <w:t xml:space="preserve">i docenti, come </w:t>
      </w:r>
      <w:r w:rsidR="000D5D76">
        <w:rPr>
          <w:vertAlign w:val="baseline"/>
        </w:rPr>
        <w:t xml:space="preserve"> </w:t>
      </w:r>
      <w:r w:rsidR="00B32E56">
        <w:rPr>
          <w:vertAlign w:val="baseline"/>
        </w:rPr>
        <w:t>a</w:t>
      </w:r>
      <w:r w:rsidR="00BC406E">
        <w:rPr>
          <w:vertAlign w:val="baseline"/>
        </w:rPr>
        <w:t xml:space="preserve"> tutti i professionisti</w:t>
      </w:r>
      <w:r w:rsidR="00A81AA0">
        <w:rPr>
          <w:vertAlign w:val="baseline"/>
        </w:rPr>
        <w:t xml:space="preserve"> in ogni ambito</w:t>
      </w:r>
      <w:r w:rsidR="00BC406E">
        <w:rPr>
          <w:vertAlign w:val="baseline"/>
        </w:rPr>
        <w:t xml:space="preserve">,  </w:t>
      </w:r>
      <w:r w:rsidR="00B32E56">
        <w:rPr>
          <w:vertAlign w:val="baseline"/>
        </w:rPr>
        <w:t xml:space="preserve">spetta  definire </w:t>
      </w:r>
      <w:r w:rsidR="00913DA9">
        <w:rPr>
          <w:vertAlign w:val="baseline"/>
        </w:rPr>
        <w:t>la loro offerta (P</w:t>
      </w:r>
      <w:r w:rsidR="00CC09FB">
        <w:rPr>
          <w:vertAlign w:val="baseline"/>
        </w:rPr>
        <w:t>T</w:t>
      </w:r>
      <w:r w:rsidR="00913DA9">
        <w:rPr>
          <w:vertAlign w:val="baseline"/>
        </w:rPr>
        <w:t>OF)</w:t>
      </w:r>
      <w:r w:rsidR="00B32E56">
        <w:rPr>
          <w:vertAlign w:val="baseline"/>
        </w:rPr>
        <w:t xml:space="preserve">, che sia in grado di </w:t>
      </w:r>
      <w:r w:rsidR="00B70FBF">
        <w:rPr>
          <w:vertAlign w:val="baseline"/>
        </w:rPr>
        <w:t xml:space="preserve"> </w:t>
      </w:r>
      <w:r w:rsidR="00BC406E">
        <w:rPr>
          <w:vertAlign w:val="baseline"/>
        </w:rPr>
        <w:t xml:space="preserve">riscuotere il consenso </w:t>
      </w:r>
      <w:r w:rsidR="000D5D76">
        <w:rPr>
          <w:vertAlign w:val="baseline"/>
        </w:rPr>
        <w:t>di studenti e genitori, in quanto destinatari delle loro prestazioni</w:t>
      </w:r>
      <w:r w:rsidR="00B32E56">
        <w:rPr>
          <w:vertAlign w:val="baseline"/>
        </w:rPr>
        <w:t xml:space="preserve"> professionali</w:t>
      </w:r>
      <w:r w:rsidR="00BC406E">
        <w:rPr>
          <w:vertAlign w:val="baseline"/>
        </w:rPr>
        <w:t xml:space="preserve">. </w:t>
      </w:r>
      <w:r>
        <w:rPr>
          <w:vertAlign w:val="baseline"/>
        </w:rPr>
        <w:t>Purtroppo, in questi decenni si è andato rompendo il Patto educativo tra docenti e genitori, immaginato allora.</w:t>
      </w:r>
    </w:p>
    <w:p w14:paraId="0C731F01" w14:textId="35CE0AD9" w:rsidR="003D3003" w:rsidRDefault="00AB1B58">
      <w:pPr>
        <w:rPr>
          <w:vertAlign w:val="baseline"/>
        </w:rPr>
      </w:pPr>
      <w:r>
        <w:rPr>
          <w:vertAlign w:val="baseline"/>
        </w:rPr>
        <w:t xml:space="preserve">       </w:t>
      </w:r>
      <w:r w:rsidR="003D3003">
        <w:rPr>
          <w:vertAlign w:val="baseline"/>
        </w:rPr>
        <w:t xml:space="preserve">In </w:t>
      </w:r>
      <w:r w:rsidR="00B32E56">
        <w:rPr>
          <w:vertAlign w:val="baseline"/>
        </w:rPr>
        <w:t xml:space="preserve">ordine a </w:t>
      </w:r>
      <w:r w:rsidR="003D3003">
        <w:rPr>
          <w:vertAlign w:val="baseline"/>
        </w:rPr>
        <w:t xml:space="preserve">questa </w:t>
      </w:r>
      <w:r w:rsidR="00B32E56">
        <w:rPr>
          <w:vertAlign w:val="baseline"/>
        </w:rPr>
        <w:t xml:space="preserve">dinamica relazionale tra professionista e committente, </w:t>
      </w:r>
      <w:r w:rsidR="003D3003">
        <w:rPr>
          <w:vertAlign w:val="baseline"/>
        </w:rPr>
        <w:t xml:space="preserve">appare paradossale l’ingiunzione di molti </w:t>
      </w:r>
      <w:r w:rsidR="00AE4F97">
        <w:rPr>
          <w:vertAlign w:val="baseline"/>
        </w:rPr>
        <w:t xml:space="preserve">intellettuali </w:t>
      </w:r>
      <w:r w:rsidR="003D3003">
        <w:rPr>
          <w:vertAlign w:val="baseline"/>
        </w:rPr>
        <w:t xml:space="preserve">di </w:t>
      </w:r>
      <w:r w:rsidR="000D5D76">
        <w:rPr>
          <w:vertAlign w:val="baseline"/>
        </w:rPr>
        <w:t xml:space="preserve">ritenere ingiustificata la presenza dei genitori </w:t>
      </w:r>
      <w:r w:rsidR="003D3003">
        <w:rPr>
          <w:vertAlign w:val="baseline"/>
        </w:rPr>
        <w:t>nelle scuole</w:t>
      </w:r>
      <w:r w:rsidR="00AE4F97">
        <w:rPr>
          <w:vertAlign w:val="baseline"/>
        </w:rPr>
        <w:t xml:space="preserve">. Eppure, nella società aperta di oggi </w:t>
      </w:r>
      <w:r w:rsidR="000D5D76">
        <w:rPr>
          <w:vertAlign w:val="baseline"/>
        </w:rPr>
        <w:t>i</w:t>
      </w:r>
      <w:r w:rsidR="003D3003">
        <w:rPr>
          <w:vertAlign w:val="baseline"/>
        </w:rPr>
        <w:t xml:space="preserve">l successo </w:t>
      </w:r>
      <w:r w:rsidR="00304F20">
        <w:rPr>
          <w:vertAlign w:val="baseline"/>
        </w:rPr>
        <w:t xml:space="preserve">di ogni professionista </w:t>
      </w:r>
      <w:r w:rsidR="00AE4F97">
        <w:rPr>
          <w:vertAlign w:val="baseline"/>
        </w:rPr>
        <w:t xml:space="preserve">si afferma per il </w:t>
      </w:r>
      <w:r w:rsidR="003D3003">
        <w:rPr>
          <w:vertAlign w:val="baseline"/>
        </w:rPr>
        <w:t xml:space="preserve">libero consenso dei lettori </w:t>
      </w:r>
      <w:r w:rsidR="00304F20">
        <w:rPr>
          <w:vertAlign w:val="baseline"/>
        </w:rPr>
        <w:t>o</w:t>
      </w:r>
      <w:r w:rsidR="003D3003">
        <w:rPr>
          <w:vertAlign w:val="baseline"/>
        </w:rPr>
        <w:t xml:space="preserve"> </w:t>
      </w:r>
      <w:r w:rsidR="00AE4F97">
        <w:rPr>
          <w:vertAlign w:val="baseline"/>
        </w:rPr>
        <w:t>per l’</w:t>
      </w:r>
      <w:r w:rsidR="003D3003">
        <w:rPr>
          <w:vertAlign w:val="baseline"/>
        </w:rPr>
        <w:t xml:space="preserve">applauso </w:t>
      </w:r>
      <w:r w:rsidR="00AE4F97">
        <w:rPr>
          <w:vertAlign w:val="baseline"/>
        </w:rPr>
        <w:t xml:space="preserve">convinto </w:t>
      </w:r>
      <w:r w:rsidR="003D3003">
        <w:rPr>
          <w:vertAlign w:val="baseline"/>
        </w:rPr>
        <w:t>degli  ascoltatori</w:t>
      </w:r>
      <w:r w:rsidR="000D5D76">
        <w:rPr>
          <w:vertAlign w:val="baseline"/>
        </w:rPr>
        <w:t>.</w:t>
      </w:r>
      <w:r w:rsidR="00B32E56">
        <w:rPr>
          <w:vertAlign w:val="baseline"/>
        </w:rPr>
        <w:t xml:space="preserve"> </w:t>
      </w:r>
      <w:r w:rsidR="003D3003">
        <w:rPr>
          <w:vertAlign w:val="baseline"/>
        </w:rPr>
        <w:t xml:space="preserve">Forse che la loro fama è garantita dall’obbligo per i lettori di comprare i  libri o  per gli ascoltatori di </w:t>
      </w:r>
      <w:r w:rsidR="00B32E56">
        <w:rPr>
          <w:vertAlign w:val="baseline"/>
        </w:rPr>
        <w:t xml:space="preserve">partecipare </w:t>
      </w:r>
      <w:r w:rsidR="003D3003">
        <w:rPr>
          <w:vertAlign w:val="baseline"/>
        </w:rPr>
        <w:t xml:space="preserve"> alle loro conferenze?</w:t>
      </w:r>
    </w:p>
    <w:p w14:paraId="33D3D796" w14:textId="33599DE2" w:rsidR="00767210" w:rsidRDefault="00B32E56">
      <w:pPr>
        <w:rPr>
          <w:vertAlign w:val="baseline"/>
        </w:rPr>
      </w:pPr>
      <w:r>
        <w:rPr>
          <w:vertAlign w:val="baseline"/>
        </w:rPr>
        <w:t>S</w:t>
      </w:r>
      <w:r w:rsidR="003D3003">
        <w:rPr>
          <w:vertAlign w:val="baseline"/>
        </w:rPr>
        <w:t xml:space="preserve">fugge loro che in Italia, a differenza degli altri Paesi democratici avanzati, i genitori non possono scegliere liberamente né le scuole né gli insegnanti. </w:t>
      </w:r>
      <w:r w:rsidR="00767210">
        <w:rPr>
          <w:vertAlign w:val="baseline"/>
        </w:rPr>
        <w:t>L’iscrizione è obbligatoria e se si sceglie una scuola paritaria si è sanzionato con rette che i poveri non possono pagare.</w:t>
      </w:r>
    </w:p>
    <w:p w14:paraId="3A0A4A47" w14:textId="07D5F92C" w:rsidR="003D3003" w:rsidRDefault="006D70ED">
      <w:pPr>
        <w:rPr>
          <w:vertAlign w:val="baseline"/>
        </w:rPr>
      </w:pPr>
      <w:r>
        <w:rPr>
          <w:vertAlign w:val="baseline"/>
        </w:rPr>
        <w:t>Ora, s</w:t>
      </w:r>
      <w:r w:rsidR="003D3003">
        <w:rPr>
          <w:vertAlign w:val="baseline"/>
        </w:rPr>
        <w:t>i può considerare</w:t>
      </w:r>
      <w:r w:rsidR="00CC09FB">
        <w:rPr>
          <w:vertAlign w:val="baseline"/>
        </w:rPr>
        <w:t xml:space="preserve"> ancora come </w:t>
      </w:r>
      <w:r w:rsidR="003D3003">
        <w:rPr>
          <w:vertAlign w:val="baseline"/>
        </w:rPr>
        <w:t xml:space="preserve"> </w:t>
      </w:r>
      <w:r w:rsidR="00767210">
        <w:rPr>
          <w:vertAlign w:val="baseline"/>
        </w:rPr>
        <w:t xml:space="preserve">professionista  </w:t>
      </w:r>
      <w:r w:rsidR="00EE5501">
        <w:rPr>
          <w:vertAlign w:val="baseline"/>
        </w:rPr>
        <w:t>l’insegnante</w:t>
      </w:r>
      <w:r w:rsidR="00CF69CE">
        <w:rPr>
          <w:vertAlign w:val="baseline"/>
        </w:rPr>
        <w:t xml:space="preserve"> quando fosse </w:t>
      </w:r>
      <w:r w:rsidR="00EE5501">
        <w:rPr>
          <w:vertAlign w:val="baseline"/>
        </w:rPr>
        <w:t xml:space="preserve">deprivato del riscontro </w:t>
      </w:r>
      <w:r w:rsidR="00767210">
        <w:rPr>
          <w:vertAlign w:val="baseline"/>
        </w:rPr>
        <w:t xml:space="preserve">di un significativo consenso e di una positiva reputazione tra studenti e genitori obbligati ad ascoltarlo? </w:t>
      </w:r>
    </w:p>
    <w:p w14:paraId="27FF4442" w14:textId="06698F38" w:rsidR="00AD367B" w:rsidRDefault="00900FAD" w:rsidP="00092AA2">
      <w:pPr>
        <w:widowControl w:val="0"/>
        <w:autoSpaceDE w:val="0"/>
        <w:autoSpaceDN w:val="0"/>
        <w:adjustRightInd w:val="0"/>
        <w:spacing w:after="200"/>
        <w:ind w:right="0"/>
        <w:jc w:val="left"/>
        <w:rPr>
          <w:rFonts w:cs="Times-Roman"/>
          <w:vertAlign w:val="baseline"/>
        </w:rPr>
      </w:pPr>
      <w:r>
        <w:rPr>
          <w:vertAlign w:val="baseline"/>
        </w:rPr>
        <w:t xml:space="preserve">   </w:t>
      </w:r>
      <w:r w:rsidR="00304F20">
        <w:rPr>
          <w:vertAlign w:val="baseline"/>
        </w:rPr>
        <w:t>L</w:t>
      </w:r>
      <w:r w:rsidR="00092AA2">
        <w:rPr>
          <w:vertAlign w:val="baseline"/>
        </w:rPr>
        <w:t>a sc</w:t>
      </w:r>
      <w:r>
        <w:rPr>
          <w:vertAlign w:val="baseline"/>
        </w:rPr>
        <w:t xml:space="preserve">uola democratica, delineata negli anni ’70,  </w:t>
      </w:r>
      <w:r w:rsidRPr="008007DF">
        <w:rPr>
          <w:vertAlign w:val="baseline"/>
        </w:rPr>
        <w:t xml:space="preserve"> valorizza</w:t>
      </w:r>
      <w:r>
        <w:rPr>
          <w:vertAlign w:val="baseline"/>
        </w:rPr>
        <w:t xml:space="preserve"> il docente- professionista in dialogo costruttivo con studenti e genitori, sollecitati a </w:t>
      </w:r>
      <w:r w:rsidRPr="008007DF">
        <w:rPr>
          <w:vertAlign w:val="baseline"/>
        </w:rPr>
        <w:t xml:space="preserve"> partecipare nei momenti di consultazione</w:t>
      </w:r>
      <w:r>
        <w:rPr>
          <w:vertAlign w:val="baseline"/>
        </w:rPr>
        <w:t xml:space="preserve">, </w:t>
      </w:r>
      <w:r w:rsidRPr="008007DF">
        <w:rPr>
          <w:vertAlign w:val="baseline"/>
        </w:rPr>
        <w:t>progettazione e verifica dei risultati</w:t>
      </w:r>
      <w:r w:rsidR="007B7668">
        <w:rPr>
          <w:vertAlign w:val="baseline"/>
        </w:rPr>
        <w:t>.</w:t>
      </w:r>
      <w:r w:rsidR="00092AA2" w:rsidRPr="00092AA2">
        <w:rPr>
          <w:rFonts w:eastAsia="Calibri"/>
          <w:vertAlign w:val="baseline"/>
        </w:rPr>
        <w:t xml:space="preserve"> </w:t>
      </w:r>
      <w:r w:rsidR="00092AA2" w:rsidRPr="008007DF">
        <w:rPr>
          <w:rFonts w:eastAsia="Calibri"/>
          <w:vertAlign w:val="baseline"/>
        </w:rPr>
        <w:t>I genitori</w:t>
      </w:r>
      <w:r w:rsidR="00304F20">
        <w:rPr>
          <w:rFonts w:eastAsia="Calibri"/>
          <w:vertAlign w:val="baseline"/>
        </w:rPr>
        <w:t xml:space="preserve"> , in particolare gli eletti nei consigli scolastici o riuniti in associazioni,  sono in grado di </w:t>
      </w:r>
      <w:r w:rsidR="00092AA2" w:rsidRPr="008007DF">
        <w:rPr>
          <w:rFonts w:eastAsia="Calibri"/>
          <w:vertAlign w:val="baseline"/>
        </w:rPr>
        <w:t>costruire collaborazioni con la scuola, le istituzioni e gli altri enti sociali</w:t>
      </w:r>
      <w:r w:rsidR="00092AA2">
        <w:rPr>
          <w:rFonts w:eastAsia="Calibri"/>
          <w:vertAlign w:val="baseline"/>
        </w:rPr>
        <w:t>.</w:t>
      </w:r>
      <w:r w:rsidR="00034122">
        <w:rPr>
          <w:vertAlign w:val="baseline"/>
        </w:rPr>
        <w:t xml:space="preserve"> </w:t>
      </w:r>
      <w:r w:rsidR="00092AA2">
        <w:rPr>
          <w:vertAlign w:val="baseline"/>
        </w:rPr>
        <w:t xml:space="preserve">Le buone pratiche già in atto in molte scuole </w:t>
      </w:r>
      <w:r w:rsidR="00092AA2" w:rsidRPr="008007DF">
        <w:rPr>
          <w:rFonts w:cs="Times-Roman"/>
          <w:vertAlign w:val="baseline"/>
        </w:rPr>
        <w:t xml:space="preserve"> ci sono di incoraggiamento a proseguire con rinnovato </w:t>
      </w:r>
      <w:r w:rsidR="006D70ED">
        <w:rPr>
          <w:rFonts w:cs="Times-Roman"/>
          <w:vertAlign w:val="baseline"/>
        </w:rPr>
        <w:t>impegno</w:t>
      </w:r>
      <w:r w:rsidR="00092AA2">
        <w:rPr>
          <w:rFonts w:cs="Times-Roman"/>
          <w:vertAlign w:val="baseline"/>
        </w:rPr>
        <w:t xml:space="preserve">, perché quelle idealità non sono illusioni da abbandonare, ma progetto da </w:t>
      </w:r>
      <w:r w:rsidR="00092AA2" w:rsidRPr="008007DF">
        <w:rPr>
          <w:rFonts w:cs="Times-Roman"/>
          <w:vertAlign w:val="baseline"/>
        </w:rPr>
        <w:t xml:space="preserve">realizzare </w:t>
      </w:r>
      <w:r w:rsidR="00092AA2">
        <w:rPr>
          <w:rFonts w:cs="Times-Roman"/>
          <w:vertAlign w:val="baseline"/>
        </w:rPr>
        <w:t>con rinnovat</w:t>
      </w:r>
      <w:r w:rsidR="006D70ED">
        <w:rPr>
          <w:rFonts w:cs="Times-Roman"/>
          <w:vertAlign w:val="baseline"/>
        </w:rPr>
        <w:t>a</w:t>
      </w:r>
      <w:r w:rsidR="00092AA2">
        <w:rPr>
          <w:rFonts w:cs="Times-Roman"/>
          <w:vertAlign w:val="baseline"/>
        </w:rPr>
        <w:t xml:space="preserve"> e tenace determinazione.</w:t>
      </w:r>
    </w:p>
    <w:p w14:paraId="4EC640CF" w14:textId="0CF88AE9" w:rsidR="008A5FE7" w:rsidRDefault="00304F20" w:rsidP="00304F20">
      <w:pPr>
        <w:widowControl w:val="0"/>
        <w:autoSpaceDE w:val="0"/>
        <w:autoSpaceDN w:val="0"/>
        <w:adjustRightInd w:val="0"/>
        <w:ind w:right="0"/>
        <w:jc w:val="left"/>
        <w:rPr>
          <w:rFonts w:cs="Times-Roman"/>
          <w:vertAlign w:val="baseline"/>
        </w:rPr>
      </w:pPr>
      <w:r>
        <w:rPr>
          <w:rFonts w:cs="Times-Roman"/>
          <w:vertAlign w:val="baseline"/>
        </w:rPr>
        <w:t xml:space="preserve"> 0tt</w:t>
      </w:r>
      <w:r w:rsidR="008A5FE7">
        <w:rPr>
          <w:rFonts w:cs="Times-Roman"/>
          <w:vertAlign w:val="baseline"/>
        </w:rPr>
        <w:t>o</w:t>
      </w:r>
      <w:r>
        <w:rPr>
          <w:rFonts w:cs="Times-Roman"/>
          <w:vertAlign w:val="baseline"/>
        </w:rPr>
        <w:t xml:space="preserve">bre 2024  </w:t>
      </w:r>
    </w:p>
    <w:p w14:paraId="261F2E21" w14:textId="4EDBC9DE" w:rsidR="00304F20" w:rsidRDefault="00304F20" w:rsidP="00304F20">
      <w:pPr>
        <w:widowControl w:val="0"/>
        <w:autoSpaceDE w:val="0"/>
        <w:autoSpaceDN w:val="0"/>
        <w:adjustRightInd w:val="0"/>
        <w:ind w:right="0"/>
        <w:jc w:val="left"/>
        <w:rPr>
          <w:rFonts w:cs="Times-Roman"/>
          <w:vertAlign w:val="baseline"/>
        </w:rPr>
      </w:pPr>
      <w:r>
        <w:rPr>
          <w:rFonts w:cs="Times-Roman"/>
          <w:vertAlign w:val="baseline"/>
        </w:rPr>
        <w:t>Giuseppe Richiedei</w:t>
      </w:r>
      <w:r w:rsidR="008A5FE7">
        <w:rPr>
          <w:rFonts w:cs="Times-Roman"/>
          <w:vertAlign w:val="baseline"/>
        </w:rPr>
        <w:t xml:space="preserve">   cell.</w:t>
      </w:r>
      <w:r>
        <w:rPr>
          <w:rFonts w:cs="Times-Roman"/>
          <w:vertAlign w:val="baseline"/>
        </w:rPr>
        <w:t>3387124313</w:t>
      </w:r>
    </w:p>
    <w:p w14:paraId="7BE3DEDB" w14:textId="77777777" w:rsidR="00A50618" w:rsidRPr="00A50618" w:rsidRDefault="00A50618" w:rsidP="00A50618">
      <w:pPr>
        <w:shd w:val="clear" w:color="auto" w:fill="FFFFFF"/>
        <w:rPr>
          <w:rFonts w:eastAsia="Calibri"/>
          <w:vertAlign w:val="baseline"/>
        </w:rPr>
      </w:pPr>
      <w:r w:rsidRPr="00A50618">
        <w:rPr>
          <w:rFonts w:eastAsia="Calibri"/>
          <w:color w:val="222222"/>
          <w:vertAlign w:val="baseline"/>
        </w:rPr>
        <w:t xml:space="preserve">chiede la sua disponibilità alla pubblicazione con la firma, </w:t>
      </w:r>
    </w:p>
    <w:p w14:paraId="76505AD7" w14:textId="6FE96626" w:rsidR="008A5FE7" w:rsidRPr="00A50618" w:rsidRDefault="00A50618" w:rsidP="00A50618">
      <w:pPr>
        <w:widowControl w:val="0"/>
        <w:autoSpaceDE w:val="0"/>
        <w:autoSpaceDN w:val="0"/>
        <w:adjustRightInd w:val="0"/>
        <w:ind w:right="0"/>
        <w:jc w:val="left"/>
        <w:rPr>
          <w:rFonts w:cs="Times-Roman"/>
          <w:vertAlign w:val="baseline"/>
        </w:rPr>
      </w:pPr>
      <w:r w:rsidRPr="00A50618">
        <w:rPr>
          <w:rFonts w:eastAsia="Calibri"/>
          <w:color w:val="222222"/>
          <w:vertAlign w:val="baseline"/>
        </w:rPr>
        <w:t>ringrazio dell’attenzione</w:t>
      </w:r>
    </w:p>
    <w:p w14:paraId="336C0ACE" w14:textId="77777777" w:rsidR="00CC09FB" w:rsidRPr="00A50618" w:rsidRDefault="00CC09FB" w:rsidP="00304F20">
      <w:pPr>
        <w:widowControl w:val="0"/>
        <w:autoSpaceDE w:val="0"/>
        <w:autoSpaceDN w:val="0"/>
        <w:adjustRightInd w:val="0"/>
        <w:ind w:right="0"/>
        <w:jc w:val="left"/>
        <w:rPr>
          <w:rFonts w:cs="Times-Roman"/>
          <w:vertAlign w:val="baseline"/>
        </w:rPr>
      </w:pPr>
    </w:p>
    <w:p w14:paraId="30F2CDF7" w14:textId="77777777" w:rsidR="00304F20" w:rsidRPr="00AD367B" w:rsidRDefault="00304F20" w:rsidP="00304F20">
      <w:pPr>
        <w:widowControl w:val="0"/>
        <w:autoSpaceDE w:val="0"/>
        <w:autoSpaceDN w:val="0"/>
        <w:adjustRightInd w:val="0"/>
        <w:ind w:right="0"/>
        <w:jc w:val="left"/>
        <w:rPr>
          <w:vertAlign w:val="baseline"/>
        </w:rPr>
      </w:pPr>
    </w:p>
    <w:sectPr w:rsidR="00304F20" w:rsidRPr="00AD367B" w:rsidSect="00AD367B">
      <w:pgSz w:w="12240" w:h="15840"/>
      <w:pgMar w:top="1418"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283"/>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7B"/>
    <w:rsid w:val="00034122"/>
    <w:rsid w:val="00053857"/>
    <w:rsid w:val="00092AA2"/>
    <w:rsid w:val="000D5D76"/>
    <w:rsid w:val="00104829"/>
    <w:rsid w:val="0015671E"/>
    <w:rsid w:val="001D6A37"/>
    <w:rsid w:val="00304F20"/>
    <w:rsid w:val="0031099F"/>
    <w:rsid w:val="0036756A"/>
    <w:rsid w:val="003D2C6D"/>
    <w:rsid w:val="003D3003"/>
    <w:rsid w:val="003E5DB3"/>
    <w:rsid w:val="00470611"/>
    <w:rsid w:val="0051488B"/>
    <w:rsid w:val="00596DFB"/>
    <w:rsid w:val="006874DE"/>
    <w:rsid w:val="00693E6D"/>
    <w:rsid w:val="006D70ED"/>
    <w:rsid w:val="006E7DFB"/>
    <w:rsid w:val="00767210"/>
    <w:rsid w:val="007B7668"/>
    <w:rsid w:val="008A5FE7"/>
    <w:rsid w:val="008B71F4"/>
    <w:rsid w:val="00900FAD"/>
    <w:rsid w:val="00913DA9"/>
    <w:rsid w:val="00984B23"/>
    <w:rsid w:val="009E160C"/>
    <w:rsid w:val="00A50618"/>
    <w:rsid w:val="00A81AA0"/>
    <w:rsid w:val="00AB1B58"/>
    <w:rsid w:val="00AD367B"/>
    <w:rsid w:val="00AE4F97"/>
    <w:rsid w:val="00B230CD"/>
    <w:rsid w:val="00B32E56"/>
    <w:rsid w:val="00B70FBF"/>
    <w:rsid w:val="00BC406E"/>
    <w:rsid w:val="00C73C9C"/>
    <w:rsid w:val="00C93A5D"/>
    <w:rsid w:val="00CC09FB"/>
    <w:rsid w:val="00CF69CE"/>
    <w:rsid w:val="00DF3C49"/>
    <w:rsid w:val="00EC3D4F"/>
    <w:rsid w:val="00EE5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91F0"/>
  <w15:chartTrackingRefBased/>
  <w15:docId w15:val="{5EA0F305-64F6-4CC7-92C1-7959D485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imes New Roman"/>
        <w:sz w:val="24"/>
        <w:szCs w:val="24"/>
        <w:vertAlign w:val="subscript"/>
        <w:lang w:val="it-IT" w:eastAsia="en-US" w:bidi="ar-SA"/>
      </w:rPr>
    </w:rPrDefault>
    <w:pPrDefault>
      <w:pPr>
        <w:ind w:right="18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D3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D3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D367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D36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D367B"/>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AD367B"/>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D367B"/>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D367B"/>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D367B"/>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67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D367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D367B"/>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D367B"/>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AD367B"/>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AD367B"/>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AD367B"/>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AD367B"/>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AD367B"/>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AD367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367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D367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D367B"/>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D367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D367B"/>
    <w:rPr>
      <w:i/>
      <w:iCs/>
      <w:color w:val="404040" w:themeColor="text1" w:themeTint="BF"/>
    </w:rPr>
  </w:style>
  <w:style w:type="paragraph" w:styleId="Paragrafoelenco">
    <w:name w:val="List Paragraph"/>
    <w:basedOn w:val="Normale"/>
    <w:uiPriority w:val="34"/>
    <w:qFormat/>
    <w:rsid w:val="00AD367B"/>
    <w:pPr>
      <w:ind w:left="720"/>
      <w:contextualSpacing/>
    </w:pPr>
  </w:style>
  <w:style w:type="character" w:styleId="Enfasiintensa">
    <w:name w:val="Intense Emphasis"/>
    <w:basedOn w:val="Carpredefinitoparagrafo"/>
    <w:uiPriority w:val="21"/>
    <w:qFormat/>
    <w:rsid w:val="00AD367B"/>
    <w:rPr>
      <w:i/>
      <w:iCs/>
      <w:color w:val="0F4761" w:themeColor="accent1" w:themeShade="BF"/>
    </w:rPr>
  </w:style>
  <w:style w:type="paragraph" w:styleId="Citazioneintensa">
    <w:name w:val="Intense Quote"/>
    <w:basedOn w:val="Normale"/>
    <w:next w:val="Normale"/>
    <w:link w:val="CitazioneintensaCarattere"/>
    <w:uiPriority w:val="30"/>
    <w:qFormat/>
    <w:rsid w:val="00AD3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D367B"/>
    <w:rPr>
      <w:i/>
      <w:iCs/>
      <w:color w:val="0F4761" w:themeColor="accent1" w:themeShade="BF"/>
    </w:rPr>
  </w:style>
  <w:style w:type="character" w:styleId="Riferimentointenso">
    <w:name w:val="Intense Reference"/>
    <w:basedOn w:val="Carpredefinitoparagrafo"/>
    <w:uiPriority w:val="32"/>
    <w:qFormat/>
    <w:rsid w:val="00AD367B"/>
    <w:rPr>
      <w:b/>
      <w:bCs/>
      <w:smallCaps/>
      <w:color w:val="0F4761" w:themeColor="accent1" w:themeShade="BF"/>
      <w:spacing w:val="5"/>
    </w:rPr>
  </w:style>
  <w:style w:type="character" w:styleId="Collegamentoipertestuale">
    <w:name w:val="Hyperlink"/>
    <w:rsid w:val="00092AA2"/>
    <w:rPr>
      <w:color w:val="0000FF"/>
      <w:u w:val="single"/>
    </w:rPr>
  </w:style>
  <w:style w:type="character" w:styleId="Menzionenonrisolta">
    <w:name w:val="Unresolved Mention"/>
    <w:basedOn w:val="Carpredefinitoparagrafo"/>
    <w:uiPriority w:val="99"/>
    <w:semiHidden/>
    <w:unhideWhenUsed/>
    <w:rsid w:val="00C93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820</Words>
  <Characters>4680</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Richiedei</dc:creator>
  <cp:keywords/>
  <dc:description/>
  <cp:lastModifiedBy>Giuseppe Richiedei</cp:lastModifiedBy>
  <cp:revision>10</cp:revision>
  <dcterms:created xsi:type="dcterms:W3CDTF">2024-10-09T08:10:00Z</dcterms:created>
  <dcterms:modified xsi:type="dcterms:W3CDTF">2024-10-12T09:56:00Z</dcterms:modified>
</cp:coreProperties>
</file>